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2F9" w:rsidRPr="00196A99" w:rsidRDefault="006D6AC9" w:rsidP="00196A99">
      <w:pPr>
        <w:spacing w:after="0" w:line="360" w:lineRule="auto"/>
        <w:ind w:firstLine="709"/>
        <w:jc w:val="both"/>
      </w:pPr>
      <w:r w:rsidRPr="006D6AC9">
        <w:rPr>
          <w:noProof/>
          <w:lang w:eastAsia="ru-RU"/>
        </w:rPr>
        <w:drawing>
          <wp:inline distT="0" distB="0" distL="0" distR="0" wp14:anchorId="7391D8A4" wp14:editId="3D31100D">
            <wp:extent cx="640080" cy="72517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6AC9">
        <w:rPr>
          <w:noProof/>
          <w:lang w:eastAsia="ru-RU"/>
        </w:rPr>
        <w:drawing>
          <wp:inline distT="0" distB="0" distL="0" distR="0" wp14:anchorId="02EBA7B3">
            <wp:extent cx="847725" cy="55499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6AC9">
        <w:rPr>
          <w:noProof/>
          <w:lang w:eastAsia="ru-RU"/>
        </w:rPr>
        <w:drawing>
          <wp:inline distT="0" distB="0" distL="0" distR="0" wp14:anchorId="5092D989">
            <wp:extent cx="542290" cy="59118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6AC9">
        <w:rPr>
          <w:noProof/>
          <w:lang w:eastAsia="ru-RU"/>
        </w:rPr>
        <w:drawing>
          <wp:inline distT="0" distB="0" distL="0" distR="0" wp14:anchorId="31948105">
            <wp:extent cx="1792605" cy="4267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426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6AC9">
        <w:rPr>
          <w:noProof/>
          <w:lang w:eastAsia="ru-RU"/>
        </w:rPr>
        <w:drawing>
          <wp:inline distT="0" distB="0" distL="0" distR="0" wp14:anchorId="4A235B24">
            <wp:extent cx="554990" cy="5549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6AC9">
        <w:rPr>
          <w:noProof/>
          <w:lang w:eastAsia="ru-RU"/>
        </w:rPr>
        <w:drawing>
          <wp:inline distT="0" distB="0" distL="0" distR="0" wp14:anchorId="49AE47A2">
            <wp:extent cx="883920" cy="646430"/>
            <wp:effectExtent l="0" t="0" r="0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1EB1" w:rsidRDefault="00681EB1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EB1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Тиолайн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жауапкершілігі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шектеулі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серіктестігі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>) "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Ш.Уәлиханов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атындағы</w:t>
      </w:r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Көкшетау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университеті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акционерлік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қоғамымен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Томск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зерттеу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университеті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Pr="00681EB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Ресей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бірлесіп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681EB1">
        <w:rPr>
          <w:rFonts w:ascii="Times New Roman" w:hAnsi="Times New Roman" w:cs="Times New Roman"/>
          <w:sz w:val="28"/>
          <w:szCs w:val="28"/>
        </w:rPr>
        <w:t xml:space="preserve"> геология,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өндіру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кездесетін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жерде</w:t>
      </w:r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кездесетін</w:t>
      </w:r>
      <w:r w:rsidRPr="00681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асыл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металдарды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бөлу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материалдар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b/>
          <w:sz w:val="28"/>
          <w:szCs w:val="28"/>
        </w:rPr>
        <w:t>үздік</w:t>
      </w:r>
      <w:proofErr w:type="spellEnd"/>
      <w:r w:rsidRPr="00681E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b/>
          <w:sz w:val="28"/>
          <w:szCs w:val="28"/>
        </w:rPr>
        <w:t>ғылыми-зерттеу</w:t>
      </w:r>
      <w:proofErr w:type="spellEnd"/>
      <w:r w:rsidRPr="00681E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b/>
          <w:sz w:val="28"/>
          <w:szCs w:val="28"/>
        </w:rPr>
        <w:t>жұмыстарына</w:t>
      </w:r>
      <w:proofErr w:type="spellEnd"/>
      <w:r w:rsidRPr="00681EB1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жариялайды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>.</w:t>
      </w:r>
    </w:p>
    <w:p w:rsidR="00681EB1" w:rsidRDefault="00681EB1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елдердің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өнеркәсіптік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ғылыми-білім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ұйымдарының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мамандарын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ғылыми-зерттеу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жұмыстарының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конкурсына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қатысуға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шақырамыз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>.</w:t>
      </w:r>
    </w:p>
    <w:p w:rsidR="00681EB1" w:rsidRDefault="00681EB1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1EB1">
        <w:rPr>
          <w:rFonts w:ascii="Times New Roman" w:hAnsi="Times New Roman" w:cs="Times New Roman"/>
          <w:i/>
          <w:sz w:val="28"/>
          <w:szCs w:val="28"/>
        </w:rPr>
        <w:t>Конкурстың</w:t>
      </w:r>
      <w:proofErr w:type="spellEnd"/>
      <w:r w:rsidRPr="00681EB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i/>
          <w:sz w:val="28"/>
          <w:szCs w:val="28"/>
        </w:rPr>
        <w:t>мақсаты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81E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үздік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ғылыми-зерттеу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жұмысын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  <w:lang w:val="kk-KZ"/>
        </w:rPr>
        <w:t>йқындау</w:t>
      </w:r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геология,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өндіру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кездесетін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жерде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сирек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кездесетін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асыл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металдарды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бөлу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конкурстың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жеңімпазын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1EB1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681EB1">
        <w:rPr>
          <w:rFonts w:ascii="Times New Roman" w:hAnsi="Times New Roman" w:cs="Times New Roman"/>
          <w:sz w:val="28"/>
          <w:szCs w:val="28"/>
        </w:rPr>
        <w:t>.</w:t>
      </w:r>
    </w:p>
    <w:p w:rsidR="006D6AC9" w:rsidRPr="00681EB1" w:rsidRDefault="00681EB1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81EB1">
        <w:rPr>
          <w:rFonts w:ascii="Times New Roman" w:hAnsi="Times New Roman" w:cs="Times New Roman"/>
          <w:sz w:val="28"/>
          <w:szCs w:val="28"/>
          <w:lang w:val="kk-KZ"/>
        </w:rPr>
        <w:t>Байқау жеңімпаздары "</w:t>
      </w:r>
      <w:r>
        <w:rPr>
          <w:rFonts w:ascii="Times New Roman" w:hAnsi="Times New Roman" w:cs="Times New Roman"/>
          <w:sz w:val="28"/>
          <w:szCs w:val="28"/>
          <w:lang w:val="kk-KZ"/>
        </w:rPr>
        <w:t>Г</w:t>
      </w:r>
      <w:r w:rsidRPr="00681EB1">
        <w:rPr>
          <w:rFonts w:ascii="Times New Roman" w:hAnsi="Times New Roman" w:cs="Times New Roman"/>
          <w:sz w:val="28"/>
          <w:szCs w:val="28"/>
          <w:lang w:val="kk-KZ"/>
        </w:rPr>
        <w:t xml:space="preserve">еологияның іргелі мәселелері, сирек кездесетін,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жерде </w:t>
      </w:r>
      <w:r w:rsidRPr="00681EB1">
        <w:rPr>
          <w:rFonts w:ascii="Times New Roman" w:hAnsi="Times New Roman" w:cs="Times New Roman"/>
          <w:sz w:val="28"/>
          <w:szCs w:val="28"/>
          <w:lang w:val="kk-KZ"/>
        </w:rPr>
        <w:t>сирек кездесетін, асыл металдарды өндіру, бөлу және олардың негізінде заманауи материалдар жасау" VI Халықаралық симпозиумында Е.П. Славский атындағы алтын медальмен, С.Т. Такежанов атындағы күміс медальмен және "Тиолайн"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81EB1">
        <w:rPr>
          <w:rFonts w:ascii="Times New Roman" w:hAnsi="Times New Roman" w:cs="Times New Roman"/>
          <w:sz w:val="28"/>
          <w:szCs w:val="28"/>
          <w:lang w:val="kk-KZ"/>
        </w:rPr>
        <w:t xml:space="preserve">ЖШС </w:t>
      </w:r>
      <w:r w:rsidR="003937ED">
        <w:rPr>
          <w:rFonts w:ascii="Times New Roman" w:hAnsi="Times New Roman" w:cs="Times New Roman"/>
          <w:sz w:val="28"/>
          <w:szCs w:val="28"/>
          <w:lang w:val="kk-KZ"/>
        </w:rPr>
        <w:t>жариялаған</w:t>
      </w:r>
      <w:r w:rsidRPr="00681EB1">
        <w:rPr>
          <w:rFonts w:ascii="Times New Roman" w:hAnsi="Times New Roman" w:cs="Times New Roman"/>
          <w:sz w:val="28"/>
          <w:szCs w:val="28"/>
          <w:lang w:val="kk-KZ"/>
        </w:rPr>
        <w:t xml:space="preserve"> ақшалай сыйлықпен марапатталады.</w:t>
      </w:r>
    </w:p>
    <w:p w:rsidR="00EB3B8B" w:rsidRPr="00681EB1" w:rsidRDefault="00681EB1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37ED" w:rsidRPr="003937ED">
        <w:rPr>
          <w:rFonts w:ascii="Times New Roman" w:hAnsi="Times New Roman" w:cs="Times New Roman"/>
          <w:i/>
          <w:sz w:val="28"/>
          <w:szCs w:val="28"/>
          <w:lang w:val="kk-KZ"/>
        </w:rPr>
        <w:t>Конкурсқа қатысушыларға қойылатын негізгі талаптар:</w:t>
      </w:r>
      <w:r w:rsidR="003937ED" w:rsidRPr="003937ED">
        <w:rPr>
          <w:rFonts w:ascii="Times New Roman" w:hAnsi="Times New Roman" w:cs="Times New Roman"/>
          <w:sz w:val="28"/>
          <w:szCs w:val="28"/>
          <w:lang w:val="kk-KZ"/>
        </w:rPr>
        <w:t xml:space="preserve"> жұмыс 3 тілдің бірінде (қазақ, орыс, ағылшын) электронды түрде ұсынылуы тиіс; 3 тілде (қазақ, орыс, </w:t>
      </w:r>
      <w:r w:rsidR="003937ED">
        <w:rPr>
          <w:rFonts w:ascii="Times New Roman" w:hAnsi="Times New Roman" w:cs="Times New Roman"/>
          <w:sz w:val="28"/>
          <w:szCs w:val="28"/>
          <w:lang w:val="kk-KZ"/>
        </w:rPr>
        <w:t>ағылшын</w:t>
      </w:r>
      <w:r w:rsidR="003937ED" w:rsidRPr="003937ED">
        <w:rPr>
          <w:rFonts w:ascii="Times New Roman" w:hAnsi="Times New Roman" w:cs="Times New Roman"/>
          <w:sz w:val="28"/>
          <w:szCs w:val="28"/>
          <w:lang w:val="kk-KZ"/>
        </w:rPr>
        <w:t>) жұмыс авторы /авторлары қол қойған ғылыми-зерттеу жұмысының қысқаша сипаттамасын (1 беттен аспайтын) қамтитын аннотациясы болуы тиіс. Конкурстың егжей-тегжейлі мәліметтерімен мына сілтеме бойынша танысуға болады: (</w:t>
      </w:r>
      <w:r w:rsidR="003937ED" w:rsidRPr="003937ED">
        <w:rPr>
          <w:rFonts w:ascii="Times New Roman" w:hAnsi="Times New Roman" w:cs="Times New Roman"/>
          <w:i/>
          <w:sz w:val="28"/>
          <w:szCs w:val="28"/>
          <w:lang w:val="kk-KZ"/>
        </w:rPr>
        <w:t>конкурстың ережесіне сілтеме</w:t>
      </w:r>
      <w:r w:rsidR="003937ED" w:rsidRPr="003937ED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196A99" w:rsidRDefault="00681EB1" w:rsidP="0039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937E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37ED" w:rsidRPr="003937ED">
        <w:rPr>
          <w:rFonts w:ascii="Times New Roman" w:hAnsi="Times New Roman" w:cs="Times New Roman"/>
          <w:sz w:val="28"/>
          <w:szCs w:val="28"/>
          <w:lang w:val="kk-KZ"/>
        </w:rPr>
        <w:t xml:space="preserve">Байқауға қатысу үшін сауалнаманы </w:t>
      </w:r>
      <w:r w:rsidR="003937ED" w:rsidRPr="003937E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hyperlink r:id="rId11" w:history="1">
        <w:r w:rsidR="003937ED" w:rsidRPr="003937ED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kk-KZ"/>
          </w:rPr>
          <w:t>ree.symposium@</w:t>
        </w:r>
        <w:r w:rsidR="003937ED" w:rsidRPr="003937ED">
          <w:rPr>
            <w:lang w:val="kk-KZ"/>
          </w:rPr>
          <w:t xml:space="preserve"> </w:t>
        </w:r>
        <w:r w:rsidR="003937ED" w:rsidRPr="003937ED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kk-KZ"/>
          </w:rPr>
          <w:t xml:space="preserve">gmail.com </w:t>
        </w:r>
      </w:hyperlink>
      <w:r w:rsidR="003937ED" w:rsidRPr="003937ED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поштасына жіберу қажет.</w:t>
      </w:r>
      <w:r w:rsidR="003937E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37ED" w:rsidRPr="003937ED">
        <w:rPr>
          <w:rFonts w:ascii="Times New Roman" w:hAnsi="Times New Roman" w:cs="Times New Roman"/>
          <w:sz w:val="28"/>
          <w:szCs w:val="28"/>
          <w:lang w:val="kk-KZ"/>
        </w:rPr>
        <w:t>Сауалнамалар мен ғылыми-зерттеу жұмыстарын қабылдау 2023 жылғы 1 желтоқсанға дейін (</w:t>
      </w:r>
      <w:r w:rsidR="003937ED">
        <w:rPr>
          <w:rFonts w:ascii="Times New Roman" w:hAnsi="Times New Roman" w:cs="Times New Roman"/>
          <w:sz w:val="28"/>
          <w:szCs w:val="28"/>
          <w:lang w:val="kk-KZ"/>
        </w:rPr>
        <w:t xml:space="preserve">1 желтоқсанды </w:t>
      </w:r>
      <w:r w:rsidR="003937ED" w:rsidRPr="003937ED">
        <w:rPr>
          <w:rFonts w:ascii="Times New Roman" w:hAnsi="Times New Roman" w:cs="Times New Roman"/>
          <w:sz w:val="28"/>
          <w:szCs w:val="28"/>
          <w:lang w:val="kk-KZ"/>
        </w:rPr>
        <w:t>қоса алғанда) жүргізіледі. Өткізілген конкурстың нәтижелері 2024 жылдың 1 ақпанына дейін жарияланады.</w:t>
      </w:r>
      <w:r w:rsidR="003937E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F41E1" w:rsidRPr="003937ED" w:rsidRDefault="00EF41E1" w:rsidP="0039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1A249B" w:rsidRPr="003937ED" w:rsidRDefault="003937ED" w:rsidP="001A249B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БАЙЛАНЫСТАР</w:t>
      </w:r>
      <w:r w:rsidR="001A249B" w:rsidRPr="003937ED">
        <w:rPr>
          <w:rFonts w:ascii="Times New Roman" w:hAnsi="Times New Roman" w:cs="Times New Roman"/>
          <w:i/>
          <w:sz w:val="28"/>
          <w:szCs w:val="28"/>
          <w:lang w:val="kk-KZ"/>
        </w:rPr>
        <w:tab/>
      </w:r>
    </w:p>
    <w:p w:rsidR="001A249B" w:rsidRPr="003937ED" w:rsidRDefault="001A249B" w:rsidP="001A249B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kk-KZ"/>
        </w:rPr>
        <w:sectPr w:rsidR="001A249B" w:rsidRPr="003937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249B" w:rsidRPr="003937ED" w:rsidRDefault="001A249B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3937ED">
        <w:rPr>
          <w:rFonts w:ascii="Times New Roman" w:hAnsi="Times New Roman" w:cs="Times New Roman"/>
          <w:i/>
          <w:sz w:val="28"/>
          <w:szCs w:val="28"/>
          <w:lang w:val="kk-KZ"/>
        </w:rPr>
        <w:t>Томс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к мемлекеттік</w:t>
      </w:r>
      <w:r w:rsidRPr="003937E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1A249B" w:rsidRPr="003937ED" w:rsidRDefault="001A249B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3937ED">
        <w:rPr>
          <w:rFonts w:ascii="Times New Roman" w:hAnsi="Times New Roman" w:cs="Times New Roman"/>
          <w:i/>
          <w:sz w:val="28"/>
          <w:szCs w:val="28"/>
          <w:lang w:val="kk-KZ"/>
        </w:rPr>
        <w:t>университет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і</w:t>
      </w:r>
      <w:r w:rsidRPr="003937E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1A249B" w:rsidRPr="001A249B" w:rsidRDefault="001A249B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A249B">
        <w:rPr>
          <w:rFonts w:ascii="Times New Roman" w:hAnsi="Times New Roman" w:cs="Times New Roman"/>
          <w:i/>
          <w:sz w:val="28"/>
          <w:szCs w:val="28"/>
        </w:rPr>
        <w:t>634050, Р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есей</w:t>
      </w:r>
      <w:r w:rsidRPr="001A249B">
        <w:rPr>
          <w:rFonts w:ascii="Times New Roman" w:hAnsi="Times New Roman" w:cs="Times New Roman"/>
          <w:i/>
          <w:sz w:val="28"/>
          <w:szCs w:val="28"/>
        </w:rPr>
        <w:t xml:space="preserve"> Федерация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сы</w:t>
      </w:r>
      <w:r w:rsidRPr="001A249B">
        <w:rPr>
          <w:rFonts w:ascii="Times New Roman" w:hAnsi="Times New Roman" w:cs="Times New Roman"/>
          <w:i/>
          <w:sz w:val="28"/>
          <w:szCs w:val="28"/>
        </w:rPr>
        <w:t>, Томск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қ.</w:t>
      </w:r>
      <w:r w:rsidRPr="001A249B">
        <w:rPr>
          <w:rFonts w:ascii="Times New Roman" w:hAnsi="Times New Roman" w:cs="Times New Roman"/>
          <w:i/>
          <w:sz w:val="28"/>
          <w:szCs w:val="28"/>
        </w:rPr>
        <w:t>, Ленин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даңғ.</w:t>
      </w:r>
      <w:r w:rsidRPr="001A249B">
        <w:rPr>
          <w:rFonts w:ascii="Times New Roman" w:hAnsi="Times New Roman" w:cs="Times New Roman"/>
          <w:i/>
          <w:sz w:val="28"/>
          <w:szCs w:val="28"/>
        </w:rPr>
        <w:t>, 36.</w:t>
      </w:r>
    </w:p>
    <w:p w:rsidR="001A249B" w:rsidRPr="00EF41E1" w:rsidRDefault="001A249B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1A249B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EF41E1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1A249B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proofErr w:type="gramEnd"/>
      <w:r w:rsidRPr="00EF41E1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hyperlink r:id="rId12" w:history="1"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ree</w:t>
        </w:r>
        <w:r w:rsidRPr="00EF41E1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.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symposium</w:t>
        </w:r>
        <w:r w:rsidRPr="00EF41E1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@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gmail</w:t>
        </w:r>
        <w:r w:rsidRPr="00EF41E1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.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com</w:t>
        </w:r>
      </w:hyperlink>
    </w:p>
    <w:p w:rsidR="001A249B" w:rsidRPr="001A249B" w:rsidRDefault="003937ED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ұялы </w:t>
      </w:r>
      <w:r w:rsidR="001A249B" w:rsidRPr="001A249B">
        <w:rPr>
          <w:rFonts w:ascii="Times New Roman" w:hAnsi="Times New Roman" w:cs="Times New Roman"/>
          <w:i/>
          <w:sz w:val="28"/>
          <w:szCs w:val="28"/>
        </w:rPr>
        <w:t>тел.: +79234203876</w:t>
      </w:r>
    </w:p>
    <w:p w:rsidR="001A249B" w:rsidRPr="001A249B" w:rsidRDefault="001A249B" w:rsidP="001A249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A249B">
        <w:rPr>
          <w:rFonts w:ascii="Times New Roman" w:hAnsi="Times New Roman" w:cs="Times New Roman"/>
          <w:i/>
          <w:sz w:val="28"/>
          <w:szCs w:val="28"/>
        </w:rPr>
        <w:t>Дайбова</w:t>
      </w:r>
      <w:proofErr w:type="spellEnd"/>
      <w:r w:rsidRPr="001A249B">
        <w:rPr>
          <w:rFonts w:ascii="Times New Roman" w:hAnsi="Times New Roman" w:cs="Times New Roman"/>
          <w:i/>
          <w:sz w:val="28"/>
          <w:szCs w:val="28"/>
        </w:rPr>
        <w:t xml:space="preserve"> Елена Борисовна </w:t>
      </w:r>
    </w:p>
    <w:p w:rsidR="00EF41E1" w:rsidRDefault="00EF41E1" w:rsidP="001A24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F41E1" w:rsidRDefault="00EF41E1" w:rsidP="001A24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249B" w:rsidRPr="001A249B" w:rsidRDefault="001A249B" w:rsidP="001A24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249B">
        <w:rPr>
          <w:rFonts w:ascii="Times New Roman" w:hAnsi="Times New Roman" w:cs="Times New Roman"/>
          <w:i/>
          <w:sz w:val="28"/>
          <w:szCs w:val="28"/>
        </w:rPr>
        <w:t>К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ө</w:t>
      </w:r>
      <w:proofErr w:type="spellStart"/>
      <w:r w:rsidRPr="001A249B">
        <w:rPr>
          <w:rFonts w:ascii="Times New Roman" w:hAnsi="Times New Roman" w:cs="Times New Roman"/>
          <w:i/>
          <w:sz w:val="28"/>
          <w:szCs w:val="28"/>
        </w:rPr>
        <w:t>кшетау</w:t>
      </w:r>
      <w:proofErr w:type="spellEnd"/>
      <w:r w:rsidRPr="001A249B">
        <w:rPr>
          <w:rFonts w:ascii="Times New Roman" w:hAnsi="Times New Roman" w:cs="Times New Roman"/>
          <w:i/>
          <w:sz w:val="28"/>
          <w:szCs w:val="28"/>
        </w:rPr>
        <w:t xml:space="preserve"> университет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і</w:t>
      </w:r>
      <w:r w:rsidRPr="001A249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A249B" w:rsidRPr="003937ED" w:rsidRDefault="003937ED" w:rsidP="001A24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1A249B">
        <w:rPr>
          <w:rFonts w:ascii="Times New Roman" w:hAnsi="Times New Roman" w:cs="Times New Roman"/>
          <w:i/>
          <w:sz w:val="28"/>
          <w:szCs w:val="28"/>
        </w:rPr>
        <w:t>Ш. У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ә</w:t>
      </w:r>
      <w:proofErr w:type="spellStart"/>
      <w:r w:rsidRPr="001A249B">
        <w:rPr>
          <w:rFonts w:ascii="Times New Roman" w:hAnsi="Times New Roman" w:cs="Times New Roman"/>
          <w:i/>
          <w:sz w:val="28"/>
          <w:szCs w:val="28"/>
        </w:rPr>
        <w:t>лиханов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атындағы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619A">
        <w:rPr>
          <w:rFonts w:ascii="Times New Roman" w:hAnsi="Times New Roman" w:cs="Times New Roman"/>
          <w:i/>
          <w:sz w:val="28"/>
          <w:szCs w:val="28"/>
        </w:rPr>
        <w:t>К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ө</w:t>
      </w:r>
      <w:proofErr w:type="spellStart"/>
      <w:r w:rsidR="0099619A">
        <w:rPr>
          <w:rFonts w:ascii="Times New Roman" w:hAnsi="Times New Roman" w:cs="Times New Roman"/>
          <w:i/>
          <w:sz w:val="28"/>
          <w:szCs w:val="28"/>
        </w:rPr>
        <w:t>кшетау</w:t>
      </w:r>
      <w:proofErr w:type="spellEnd"/>
      <w:r w:rsidR="0099619A">
        <w:rPr>
          <w:rFonts w:ascii="Times New Roman" w:hAnsi="Times New Roman" w:cs="Times New Roman"/>
          <w:i/>
          <w:sz w:val="28"/>
          <w:szCs w:val="28"/>
        </w:rPr>
        <w:t xml:space="preserve"> университет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і</w:t>
      </w:r>
    </w:p>
    <w:p w:rsidR="001A249B" w:rsidRDefault="001A249B" w:rsidP="001A249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249B">
        <w:rPr>
          <w:rFonts w:ascii="Times New Roman" w:hAnsi="Times New Roman" w:cs="Times New Roman"/>
          <w:i/>
          <w:sz w:val="28"/>
          <w:szCs w:val="28"/>
        </w:rPr>
        <w:t xml:space="preserve">020000, 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Қ</w:t>
      </w:r>
      <w:r w:rsidR="003937ED" w:rsidRPr="001A249B">
        <w:rPr>
          <w:rFonts w:ascii="Times New Roman" w:hAnsi="Times New Roman" w:cs="Times New Roman"/>
          <w:i/>
          <w:sz w:val="28"/>
          <w:szCs w:val="28"/>
        </w:rPr>
        <w:t>аза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қ</w:t>
      </w:r>
      <w:r w:rsidR="003937ED" w:rsidRPr="001A249B">
        <w:rPr>
          <w:rFonts w:ascii="Times New Roman" w:hAnsi="Times New Roman" w:cs="Times New Roman"/>
          <w:i/>
          <w:sz w:val="28"/>
          <w:szCs w:val="28"/>
        </w:rPr>
        <w:t xml:space="preserve">стан </w:t>
      </w:r>
      <w:r w:rsidRPr="001A249B">
        <w:rPr>
          <w:rFonts w:ascii="Times New Roman" w:hAnsi="Times New Roman" w:cs="Times New Roman"/>
          <w:i/>
          <w:sz w:val="28"/>
          <w:szCs w:val="28"/>
        </w:rPr>
        <w:t>Республика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сы</w:t>
      </w:r>
      <w:r w:rsidRPr="001A249B">
        <w:rPr>
          <w:rFonts w:ascii="Times New Roman" w:hAnsi="Times New Roman" w:cs="Times New Roman"/>
          <w:i/>
          <w:sz w:val="28"/>
          <w:szCs w:val="28"/>
        </w:rPr>
        <w:t>, А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қ</w:t>
      </w:r>
      <w:r w:rsidRPr="001A249B">
        <w:rPr>
          <w:rFonts w:ascii="Times New Roman" w:hAnsi="Times New Roman" w:cs="Times New Roman"/>
          <w:i/>
          <w:sz w:val="28"/>
          <w:szCs w:val="28"/>
        </w:rPr>
        <w:t>мол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а</w:t>
      </w:r>
      <w:r w:rsidRPr="001A249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1A249B">
        <w:rPr>
          <w:rFonts w:ascii="Times New Roman" w:hAnsi="Times New Roman" w:cs="Times New Roman"/>
          <w:i/>
          <w:sz w:val="28"/>
          <w:szCs w:val="28"/>
        </w:rPr>
        <w:t>обл</w:t>
      </w:r>
      <w:proofErr w:type="spellEnd"/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ысы</w:t>
      </w:r>
      <w:r w:rsidRPr="001A249B">
        <w:rPr>
          <w:rFonts w:ascii="Times New Roman" w:hAnsi="Times New Roman" w:cs="Times New Roman"/>
          <w:i/>
          <w:sz w:val="28"/>
          <w:szCs w:val="28"/>
        </w:rPr>
        <w:t>, К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ө</w:t>
      </w:r>
      <w:proofErr w:type="spellStart"/>
      <w:r w:rsidRPr="001A249B">
        <w:rPr>
          <w:rFonts w:ascii="Times New Roman" w:hAnsi="Times New Roman" w:cs="Times New Roman"/>
          <w:i/>
          <w:sz w:val="28"/>
          <w:szCs w:val="28"/>
        </w:rPr>
        <w:t>кшетау</w:t>
      </w:r>
      <w:proofErr w:type="spellEnd"/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қ.</w:t>
      </w:r>
      <w:r w:rsidRPr="001A249B">
        <w:rPr>
          <w:rFonts w:ascii="Times New Roman" w:hAnsi="Times New Roman" w:cs="Times New Roman"/>
          <w:i/>
          <w:sz w:val="28"/>
          <w:szCs w:val="28"/>
        </w:rPr>
        <w:t>, Аба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>й к.</w:t>
      </w:r>
      <w:r w:rsidRPr="001A249B">
        <w:rPr>
          <w:rFonts w:ascii="Times New Roman" w:hAnsi="Times New Roman" w:cs="Times New Roman"/>
          <w:i/>
          <w:sz w:val="28"/>
          <w:szCs w:val="28"/>
        </w:rPr>
        <w:t>, 76</w:t>
      </w:r>
      <w:r w:rsidR="003937E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үй</w:t>
      </w:r>
      <w:r w:rsidRPr="001A249B">
        <w:rPr>
          <w:rFonts w:ascii="Times New Roman" w:hAnsi="Times New Roman" w:cs="Times New Roman"/>
          <w:i/>
          <w:sz w:val="28"/>
          <w:szCs w:val="28"/>
        </w:rPr>
        <w:t>.</w:t>
      </w:r>
    </w:p>
    <w:p w:rsidR="00EF41E1" w:rsidRPr="00EF41E1" w:rsidRDefault="00EF41E1" w:rsidP="00EF41E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1A249B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EF41E1">
        <w:rPr>
          <w:rFonts w:ascii="Times New Roman" w:hAnsi="Times New Roman" w:cs="Times New Roman"/>
          <w:i/>
          <w:sz w:val="28"/>
          <w:szCs w:val="28"/>
          <w:lang w:val="en-US"/>
        </w:rPr>
        <w:t>-</w:t>
      </w:r>
      <w:r w:rsidRPr="001A249B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proofErr w:type="gramEnd"/>
      <w:r w:rsidRPr="00EF41E1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hyperlink r:id="rId13" w:history="1"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ree</w:t>
        </w:r>
        <w:r w:rsidRPr="00EF41E1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.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symposium</w:t>
        </w:r>
        <w:r w:rsidRPr="00EF41E1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@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gmail</w:t>
        </w:r>
        <w:r w:rsidRPr="00EF41E1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.</w:t>
        </w:r>
        <w:r w:rsidRPr="001A249B">
          <w:rPr>
            <w:rStyle w:val="a5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com</w:t>
        </w:r>
      </w:hyperlink>
    </w:p>
    <w:p w:rsidR="001A249B" w:rsidRPr="00EF41E1" w:rsidRDefault="00EF41E1" w:rsidP="00EF41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ұ</w:t>
      </w:r>
      <w:r w:rsidR="00921872">
        <w:rPr>
          <w:rFonts w:ascii="Times New Roman" w:hAnsi="Times New Roman" w:cs="Times New Roman"/>
          <w:i/>
          <w:sz w:val="28"/>
          <w:szCs w:val="28"/>
          <w:lang w:val="kk-KZ"/>
        </w:rPr>
        <w:t xml:space="preserve">ялы </w:t>
      </w:r>
      <w:r w:rsidR="00B637C5">
        <w:rPr>
          <w:rFonts w:ascii="Times New Roman" w:hAnsi="Times New Roman" w:cs="Times New Roman"/>
          <w:i/>
          <w:sz w:val="28"/>
          <w:szCs w:val="28"/>
        </w:rPr>
        <w:t>тел.: +7</w:t>
      </w:r>
      <w:r w:rsidR="001A249B" w:rsidRPr="001A249B">
        <w:rPr>
          <w:rFonts w:ascii="Times New Roman" w:hAnsi="Times New Roman" w:cs="Times New Roman"/>
          <w:i/>
          <w:sz w:val="28"/>
          <w:szCs w:val="28"/>
        </w:rPr>
        <w:t>701</w:t>
      </w:r>
      <w:r w:rsidR="00B637C5">
        <w:rPr>
          <w:rFonts w:ascii="Times New Roman" w:hAnsi="Times New Roman" w:cs="Times New Roman"/>
          <w:i/>
          <w:sz w:val="28"/>
          <w:szCs w:val="28"/>
        </w:rPr>
        <w:t>2444684</w:t>
      </w:r>
      <w:r w:rsidR="001A249B" w:rsidRPr="00EC22F9">
        <w:rPr>
          <w:rFonts w:ascii="Times New Roman" w:hAnsi="Times New Roman" w:cs="Times New Roman"/>
          <w:i/>
          <w:sz w:val="28"/>
          <w:szCs w:val="28"/>
          <w:lang w:val="en-US"/>
        </w:rPr>
        <w:tab/>
      </w:r>
    </w:p>
    <w:p w:rsidR="001A249B" w:rsidRPr="00EF41E1" w:rsidRDefault="00EC22F9" w:rsidP="001A249B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EF41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Кауметова</w:t>
      </w:r>
      <w:proofErr w:type="spellEnd"/>
      <w:r w:rsidRPr="00EF41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Динара </w:t>
      </w:r>
      <w:proofErr w:type="spellStart"/>
      <w:r w:rsidRPr="00EF41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Суюнди</w:t>
      </w:r>
      <w:r w:rsidR="0099619A" w:rsidRPr="00EF41E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ковна</w:t>
      </w:r>
      <w:proofErr w:type="spellEnd"/>
    </w:p>
    <w:p w:rsidR="001A249B" w:rsidRPr="001A249B" w:rsidRDefault="001A249B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  <w:sectPr w:rsidR="001A249B" w:rsidRPr="001A249B" w:rsidSect="001A249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A249B" w:rsidRPr="001A249B" w:rsidRDefault="001A249B" w:rsidP="00EE19E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A249B" w:rsidRPr="00F92CCA" w:rsidRDefault="001A249B" w:rsidP="00EE19E5">
      <w:pPr>
        <w:spacing w:after="0" w:line="240" w:lineRule="auto"/>
        <w:ind w:firstLine="709"/>
        <w:jc w:val="both"/>
        <w:rPr>
          <w:rFonts w:cstheme="minorHAnsi"/>
          <w:i/>
          <w:color w:val="FF0000"/>
          <w:sz w:val="24"/>
          <w:szCs w:val="24"/>
        </w:rPr>
      </w:pPr>
    </w:p>
    <w:p w:rsidR="001065BB" w:rsidRDefault="00EE19E5" w:rsidP="0007282F">
      <w:pPr>
        <w:spacing w:after="0" w:line="240" w:lineRule="auto"/>
        <w:ind w:firstLine="709"/>
        <w:jc w:val="both"/>
      </w:pPr>
      <w:r>
        <w:rPr>
          <w:rFonts w:cstheme="minorHAnsi"/>
          <w:sz w:val="28"/>
          <w:szCs w:val="28"/>
        </w:rPr>
        <w:t xml:space="preserve"> </w:t>
      </w:r>
    </w:p>
    <w:p w:rsidR="001065BB" w:rsidRDefault="001065BB" w:rsidP="001065BB">
      <w:pPr>
        <w:spacing w:after="0" w:line="360" w:lineRule="auto"/>
        <w:ind w:firstLine="709"/>
        <w:jc w:val="both"/>
      </w:pPr>
    </w:p>
    <w:p w:rsidR="001065BB" w:rsidRDefault="001065BB" w:rsidP="001065BB">
      <w:pPr>
        <w:spacing w:after="0" w:line="360" w:lineRule="auto"/>
        <w:ind w:firstLine="709"/>
        <w:jc w:val="both"/>
      </w:pPr>
    </w:p>
    <w:p w:rsidR="001065BB" w:rsidRDefault="001065BB" w:rsidP="001065BB">
      <w:pPr>
        <w:spacing w:after="0" w:line="360" w:lineRule="auto"/>
        <w:ind w:firstLine="709"/>
        <w:jc w:val="both"/>
      </w:pPr>
    </w:p>
    <w:p w:rsidR="001065BB" w:rsidRDefault="001065BB" w:rsidP="001065BB">
      <w:pPr>
        <w:spacing w:after="0" w:line="360" w:lineRule="auto"/>
        <w:ind w:firstLine="709"/>
        <w:jc w:val="both"/>
      </w:pPr>
    </w:p>
    <w:p w:rsidR="00282E83" w:rsidRDefault="00282E83" w:rsidP="00A272E4">
      <w:pPr>
        <w:spacing w:after="0" w:line="360" w:lineRule="auto"/>
        <w:ind w:firstLine="709"/>
        <w:jc w:val="both"/>
      </w:pPr>
    </w:p>
    <w:sectPr w:rsidR="00282E83" w:rsidSect="001A249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D4EDF"/>
    <w:multiLevelType w:val="hybridMultilevel"/>
    <w:tmpl w:val="9ADEB9F4"/>
    <w:name w:val="WW8Num22"/>
    <w:lvl w:ilvl="0" w:tplc="DF9AD0A4">
      <w:start w:val="1"/>
      <w:numFmt w:val="bullet"/>
      <w:lvlText w:val="-"/>
      <w:lvlJc w:val="left"/>
      <w:pPr>
        <w:tabs>
          <w:tab w:val="num" w:pos="-425"/>
        </w:tabs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1A9"/>
    <w:rsid w:val="00003D81"/>
    <w:rsid w:val="0007282F"/>
    <w:rsid w:val="001065BB"/>
    <w:rsid w:val="001273CC"/>
    <w:rsid w:val="00186DB0"/>
    <w:rsid w:val="00196A99"/>
    <w:rsid w:val="001A249B"/>
    <w:rsid w:val="001C6BC0"/>
    <w:rsid w:val="001F6730"/>
    <w:rsid w:val="00282E83"/>
    <w:rsid w:val="00306A55"/>
    <w:rsid w:val="003334B1"/>
    <w:rsid w:val="003937ED"/>
    <w:rsid w:val="003A67FF"/>
    <w:rsid w:val="003B45C9"/>
    <w:rsid w:val="00611F88"/>
    <w:rsid w:val="00681EB1"/>
    <w:rsid w:val="006D6AC9"/>
    <w:rsid w:val="006F18EB"/>
    <w:rsid w:val="00751E64"/>
    <w:rsid w:val="00755648"/>
    <w:rsid w:val="007D79D7"/>
    <w:rsid w:val="00812613"/>
    <w:rsid w:val="0085120D"/>
    <w:rsid w:val="00862A15"/>
    <w:rsid w:val="009211A9"/>
    <w:rsid w:val="00921872"/>
    <w:rsid w:val="0093355F"/>
    <w:rsid w:val="0099619A"/>
    <w:rsid w:val="00A272E4"/>
    <w:rsid w:val="00A56F69"/>
    <w:rsid w:val="00A57233"/>
    <w:rsid w:val="00AA1CC0"/>
    <w:rsid w:val="00B005D9"/>
    <w:rsid w:val="00B56A51"/>
    <w:rsid w:val="00B637C5"/>
    <w:rsid w:val="00BB7C05"/>
    <w:rsid w:val="00C529BE"/>
    <w:rsid w:val="00C56CCE"/>
    <w:rsid w:val="00DC4A5E"/>
    <w:rsid w:val="00EB3B8B"/>
    <w:rsid w:val="00EC22F9"/>
    <w:rsid w:val="00EE19E5"/>
    <w:rsid w:val="00EF41E1"/>
    <w:rsid w:val="00F9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5046B"/>
  <w15:docId w15:val="{33985EE4-33F2-4DA3-90A9-6A590548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282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728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ree.symposium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ree.symposium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ree.symposium@.com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пк</cp:lastModifiedBy>
  <cp:revision>7</cp:revision>
  <dcterms:created xsi:type="dcterms:W3CDTF">2023-10-09T10:20:00Z</dcterms:created>
  <dcterms:modified xsi:type="dcterms:W3CDTF">2023-11-03T10:11:00Z</dcterms:modified>
</cp:coreProperties>
</file>